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ook w:firstColumn="1" w:firstRow="1" w:lastColumn="0" w:lastRow="0" w:noHBand="0" w:noVBand="1" w:val="04A0"/>
        <w:tblLayout w:type="fixed"/>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7056"/>
        <w:gridCol w:w="2303"/>
      </w:tblGrid>
      <w:tr>
        <w:tc>
          <w:tcPr>
            <w:tcW w:type="dxa" w:w="4680"/>
          </w:tcPr>
          <w:p>
            <w:pPr>
              <w:spacing w:after="0"/>
            </w:pPr>
            <w:r>
              <w:rPr>
                <w:rFonts w:ascii="Inter" w:hAnsi="Inter"/>
                <w:b/>
                <w:color w:val="FFFFFF"/>
                <w:sz w:val="18"/>
                <w:shd w:val="clear" w:color="auto" w:fill="C8392F"/>
              </w:rPr>
              <w:t xml:space="preserve"> CPP </w:t>
            </w:r>
            <w:r>
              <w:rPr>
                <w:rFonts w:ascii="Inter" w:hAnsi="Inter"/>
                <w:b/>
                <w:color w:val="0D1B2A"/>
                <w:sz w:val="21"/>
              </w:rPr>
              <w:t xml:space="preserve">  Critical Path Partners</w:t>
            </w:r>
            <w:r>
              <w:rPr>
                <w:rFonts w:ascii="Inter" w:hAnsi="Inter"/>
                <w:color w:val="33455A"/>
                <w:sz w:val="18"/>
              </w:rPr>
              <w:t xml:space="preserve">   Forensic schedule analysis</w:t>
            </w:r>
          </w:p>
        </w:tc>
        <w:tc>
          <w:tcPr>
            <w:tcW w:type="dxa" w:w="4680"/>
          </w:tcPr>
          <w:p>
            <w:pPr>
              <w:spacing w:after="0"/>
              <w:jc w:val="right"/>
            </w:pPr>
            <w:r>
              <w:rPr>
                <w:rFonts w:ascii="Consolas" w:hAnsi="Consolas"/>
                <w:color w:val="33455A"/>
                <w:sz w:val="16"/>
              </w:rPr>
              <w:t>CPP-CLOSE / CPP-2025-DEMO</w:t>
            </w:r>
          </w:p>
        </w:tc>
      </w:tr>
    </w:tbl>
    <w:p>
      <w:pPr>
        <w:spacing w:before="60" w:after="200"/>
        <w:pBdr>
          <w:bottom w:val="single" w:sz="8" w:space="4" w:color="0F2540"/>
        </w:pBdr>
      </w:pPr>
    </w:p>
    <w:tbl>
      <w:tblPr>
        <w:tblW w:type="auto" w:w="0"/>
        <w:jc w:val="center"/>
        <w:tblLook w:firstColumn="1" w:firstRow="1" w:lastColumn="0" w:lastRow="0" w:noHBand="0" w:noVBand="1" w:val="04A0"/>
        <w:tblLayout w:type="fixed"/>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9360"/>
      </w:tblGrid>
      <w:tr>
        <w:tc>
          <w:tcPr>
            <w:tcW w:type="dxa" w:w="9360"/>
          </w:tcPr>
          <w:p>
            <w:pPr>
              <w:spacing w:after="40"/>
            </w:pPr>
            <w:r>
              <w:rPr>
                <w:rFonts w:ascii="Inter" w:hAnsi="Inter"/>
                <w:b/>
                <w:color w:val="0D1B2A"/>
                <w:sz w:val="44"/>
              </w:rPr>
              <w:t>Ontario Community College - B2 (Demo Data)</w:t>
            </w:r>
          </w:p>
          <w:p>
            <w:pPr>
              <w:spacing w:after="80"/>
            </w:pPr>
            <w:r>
              <w:rPr>
                <w:rFonts w:ascii="Inter" w:hAnsi="Inter"/>
                <w:color w:val="33455A"/>
                <w:sz w:val="23"/>
              </w:rPr>
              <w:t>Close-out and file-return letter</w:t>
            </w:r>
          </w:p>
          <w:p>
            <w:pPr>
              <w:spacing w:before="80" w:after="0"/>
            </w:pPr>
            <w:r>
              <w:rPr>
                <w:rFonts w:ascii="Inter" w:hAnsi="Inter"/>
                <w:color w:val="33455A"/>
                <w:sz w:val="17"/>
              </w:rPr>
              <w:t xml:space="preserve">Client  </w:t>
            </w:r>
            <w:r>
              <w:rPr>
                <w:rFonts w:ascii="Inter" w:hAnsi="Inter"/>
                <w:b/>
                <w:color w:val="0D1B2A"/>
                <w:sz w:val="19"/>
              </w:rPr>
              <w:t>Northgate Constructors (Demo)</w:t>
            </w:r>
            <w:r>
              <w:rPr>
                <w:rFonts w:ascii="Inter" w:hAnsi="Inter"/>
              </w:rPr>
              <w:t xml:space="preserve">    </w:t>
            </w:r>
            <w:r>
              <w:rPr>
                <w:rFonts w:ascii="Inter" w:hAnsi="Inter"/>
                <w:color w:val="33455A"/>
                <w:sz w:val="17"/>
              </w:rPr>
              <w:t xml:space="preserve">Prepared by  </w:t>
            </w:r>
            <w:r>
              <w:rPr>
                <w:rFonts w:ascii="Inter" w:hAnsi="Inter"/>
                <w:b/>
                <w:color w:val="0D1B2A"/>
                <w:sz w:val="19"/>
              </w:rPr>
              <w:t>Critical Path Partners</w:t>
            </w:r>
            <w:r>
              <w:rPr>
                <w:rFonts w:ascii="Inter" w:hAnsi="Inter"/>
              </w:rPr>
              <w:t xml:space="preserve">    </w:t>
            </w:r>
            <w:r>
              <w:rPr>
                <w:rFonts w:ascii="Inter" w:hAnsi="Inter"/>
                <w:color w:val="33455A"/>
                <w:sz w:val="17"/>
              </w:rPr>
              <w:t xml:space="preserve">Deliverables  </w:t>
            </w:r>
            <w:r>
              <w:rPr>
                <w:rFonts w:ascii="Inter" w:hAnsi="Inter"/>
                <w:b/>
                <w:color w:val="0D1B2A"/>
                <w:sz w:val="19"/>
              </w:rPr>
              <w:t>19</w:t>
            </w:r>
            <w:r>
              <w:rPr>
                <w:rFonts w:ascii="Inter" w:hAnsi="Inter"/>
              </w:rPr>
              <w:t xml:space="preserve">    </w:t>
            </w:r>
            <w:r>
              <w:rPr>
                <w:rFonts w:ascii="Inter" w:hAnsi="Inter"/>
                <w:color w:val="33455A"/>
                <w:sz w:val="17"/>
              </w:rPr>
              <w:t xml:space="preserve">Date  </w:t>
            </w:r>
            <w:r>
              <w:rPr>
                <w:rFonts w:ascii="Inter" w:hAnsi="Inter"/>
                <w:b/>
                <w:color w:val="0D1B2A"/>
                <w:sz w:val="19"/>
              </w:rPr>
              <w:t>September 01, 2026</w:t>
            </w:r>
          </w:p>
        </w:tc>
      </w:tr>
    </w:tbl>
    <w:p>
      <w:pPr>
        <w:spacing w:after="80"/>
      </w:pPr>
    </w:p>
    <w:p>
      <w:pPr>
        <w:keepNext/>
        <w:spacing w:before="320" w:after="120"/>
        <w:pBdr>
          <w:bottom w:val="single" w:sz="6" w:space="4" w:color="C9D3DD"/>
        </w:pBdr>
      </w:pPr>
      <w:r>
        <w:rPr>
          <w:rFonts w:ascii="Inter" w:hAnsi="Inter"/>
          <w:b/>
          <w:color w:val="C8392F"/>
          <w:sz w:val="18"/>
        </w:rPr>
        <w:t>C-01</w:t>
      </w:r>
      <w:r>
        <w:t xml:space="preserve">   </w:t>
      </w:r>
      <w:r>
        <w:rPr>
          <w:rFonts w:ascii="Inter" w:hAnsi="Inter"/>
          <w:b/>
          <w:color w:val="0D1B2A"/>
          <w:sz w:val="27"/>
        </w:rPr>
        <w:t>Engagement closed</w:t>
      </w:r>
    </w:p>
    <w:p>
      <w:r>
        <w:rPr>
          <w:rFonts w:ascii="Inter" w:hAnsi="Inter"/>
          <w:b w:val="0"/>
          <w:color w:val="0D1B2A"/>
          <w:sz w:val="21"/>
        </w:rPr>
        <w:t>This letter closes the engagement on Ontario Community College - B2 (Demo Data) (reference CPP-2025-DEMO). The deliverables listed below have been issued to Northgate Constructors (Demo). The SHA-256 value beside each file lets you confirm the copy you hold is the copy that was issued.</w:t>
      </w:r>
    </w:p>
    <w:p>
      <w:pPr>
        <w:keepNext/>
        <w:spacing w:before="320" w:after="120"/>
        <w:pBdr>
          <w:bottom w:val="single" w:sz="6" w:space="4" w:color="C9D3DD"/>
        </w:pBdr>
      </w:pPr>
      <w:r>
        <w:rPr>
          <w:rFonts w:ascii="Inter" w:hAnsi="Inter"/>
          <w:b/>
          <w:color w:val="C8392F"/>
          <w:sz w:val="18"/>
        </w:rPr>
        <w:t>C-02</w:t>
      </w:r>
      <w:r>
        <w:t xml:space="preserve">   </w:t>
      </w:r>
      <w:r>
        <w:rPr>
          <w:rFonts w:ascii="Inter" w:hAnsi="Inter"/>
          <w:b/>
          <w:color w:val="0D1B2A"/>
          <w:sz w:val="27"/>
        </w:rPr>
        <w:t>Deliverables issued</w:t>
      </w:r>
    </w:p>
    <w:tbl>
      <w:tblPr>
        <w:tblW w:type="auto" w:w="0"/>
        <w:jc w:val="center"/>
        <w:tblLook w:firstColumn="1" w:firstRow="1" w:lastColumn="0" w:lastRow="0" w:noHBand="0" w:noVBand="1" w:val="04A0"/>
        <w:tblLayout w:type="fixed"/>
      </w:tblPr>
      <w:tblGrid>
        <w:gridCol w:w="4680"/>
        <w:gridCol w:w="4680"/>
      </w:tblGrid>
      <w:tr>
        <w:tc>
          <w:tcPr>
            <w:tcW w:type="dxa" w:w="4680"/>
            <w:tcBorders>
              <w:bottom w:val="single" w:sz="8" w:space="0" w:color="0F2540"/>
            </w:tcBorders>
            <w:vAlign w:val="center"/>
          </w:tcPr>
          <w:p>
            <w:pPr>
              <w:jc w:val="left"/>
            </w:pPr>
            <w:r/>
            <w:r>
              <w:rPr>
                <w:rFonts w:ascii="Inter" w:hAnsi="Inter"/>
                <w:b/>
                <w:color w:val="33455A"/>
                <w:sz w:val="17"/>
              </w:rPr>
              <w:t>Deliverable</w:t>
            </w:r>
          </w:p>
        </w:tc>
        <w:tc>
          <w:tcPr>
            <w:tcW w:type="dxa" w:w="4680"/>
            <w:tcBorders>
              <w:bottom w:val="single" w:sz="8" w:space="0" w:color="0F2540"/>
            </w:tcBorders>
            <w:vAlign w:val="center"/>
          </w:tcPr>
          <w:p>
            <w:pPr>
              <w:jc w:val="left"/>
            </w:pPr>
            <w:r/>
            <w:r>
              <w:rPr>
                <w:rFonts w:ascii="Inter" w:hAnsi="Inter"/>
                <w:b/>
                <w:color w:val="33455A"/>
                <w:sz w:val="17"/>
              </w:rPr>
              <w:t>Sha-256</w:t>
            </w:r>
          </w:p>
        </w:tc>
      </w:tr>
      <w:tr>
        <w:tc>
          <w:tcPr>
            <w:tcW w:type="dxa" w:w="4680"/>
            <w:tcBorders>
              <w:bottom w:val="single" w:sz="4" w:space="0" w:color="C9D3DD"/>
            </w:tcBorders>
            <w:vAlign w:val="center"/>
          </w:tcPr>
          <w:p>
            <w:pPr>
              <w:jc w:val="left"/>
            </w:pPr>
            <w:r/>
            <w:r>
              <w:rPr>
                <w:rFonts w:ascii="Consolas" w:hAnsi="Consolas" w:cs="Consolas"/>
                <w:b/>
                <w:color w:val="0D1B2A"/>
                <w:sz w:val="19"/>
              </w:rPr>
              <w:t>Ontario_Community_College___B2_Demo_Data_Data_Pack_2026-09-01.zip</w:t>
            </w:r>
          </w:p>
        </w:tc>
        <w:tc>
          <w:tcPr>
            <w:tcW w:type="dxa" w:w="4680"/>
            <w:tcBorders>
              <w:bottom w:val="single" w:sz="4" w:space="0" w:color="C9D3DD"/>
            </w:tcBorders>
            <w:vAlign w:val="center"/>
          </w:tcPr>
          <w:p>
            <w:pPr>
              <w:jc w:val="left"/>
            </w:pPr>
            <w:r/>
            <w:r>
              <w:rPr>
                <w:rFonts w:ascii="Inter" w:hAnsi="Inter"/>
                <w:b w:val="0"/>
                <w:color w:val="0D1B2A"/>
                <w:sz w:val="19"/>
              </w:rPr>
              <w:t>045ad3619faf7214c68b5dfbcd10999c56398bc9615bf6aae194d181d4fb0909</w:t>
            </w:r>
          </w:p>
        </w:tc>
      </w:tr>
      <w:tr>
        <w:tc>
          <w:tcPr>
            <w:tcW w:type="dxa" w:w="4680"/>
            <w:tcBorders>
              <w:bottom w:val="single" w:sz="4" w:space="0" w:color="C9D3DD"/>
            </w:tcBorders>
            <w:vAlign w:val="center"/>
          </w:tcPr>
          <w:p>
            <w:pPr>
              <w:jc w:val="left"/>
            </w:pPr>
            <w:r/>
            <w:r>
              <w:rPr>
                <w:rFonts w:ascii="Consolas" w:hAnsi="Consolas" w:cs="Consolas"/>
                <w:b/>
                <w:color w:val="0D1B2A"/>
                <w:sz w:val="19"/>
              </w:rPr>
              <w:t>Ontario_Community_College___B2_Demo_Data_Intake_Receipt_2026-09-01.pdf</w:t>
            </w:r>
          </w:p>
        </w:tc>
        <w:tc>
          <w:tcPr>
            <w:tcW w:type="dxa" w:w="4680"/>
            <w:tcBorders>
              <w:bottom w:val="single" w:sz="4" w:space="0" w:color="C9D3DD"/>
            </w:tcBorders>
            <w:vAlign w:val="center"/>
          </w:tcPr>
          <w:p>
            <w:pPr>
              <w:jc w:val="left"/>
            </w:pPr>
            <w:r/>
            <w:r>
              <w:rPr>
                <w:rFonts w:ascii="Inter" w:hAnsi="Inter"/>
                <w:b w:val="0"/>
                <w:color w:val="0D1B2A"/>
                <w:sz w:val="19"/>
              </w:rPr>
              <w:t>ea52e59e772cc38453957048e169d87724fc531776484ff6d88f14211d88ab46</w:t>
            </w:r>
          </w:p>
        </w:tc>
      </w:tr>
      <w:tr>
        <w:tc>
          <w:tcPr>
            <w:tcW w:type="dxa" w:w="4680"/>
            <w:tcBorders>
              <w:bottom w:val="single" w:sz="4" w:space="0" w:color="C9D3DD"/>
            </w:tcBorders>
            <w:vAlign w:val="center"/>
          </w:tcPr>
          <w:p>
            <w:pPr>
              <w:jc w:val="left"/>
            </w:pPr>
            <w:r/>
            <w:r>
              <w:rPr>
                <w:rFonts w:ascii="Consolas" w:hAnsi="Consolas" w:cs="Consolas"/>
                <w:b/>
                <w:color w:val="0D1B2A"/>
                <w:sz w:val="19"/>
              </w:rPr>
              <w:t>Ontario_Community_College___B2_Demo_Data_Expert_Report_2026-09-01.pdf</w:t>
            </w:r>
          </w:p>
        </w:tc>
        <w:tc>
          <w:tcPr>
            <w:tcW w:type="dxa" w:w="4680"/>
            <w:tcBorders>
              <w:bottom w:val="single" w:sz="4" w:space="0" w:color="C9D3DD"/>
            </w:tcBorders>
            <w:vAlign w:val="center"/>
          </w:tcPr>
          <w:p>
            <w:pPr>
              <w:jc w:val="left"/>
            </w:pPr>
            <w:r/>
            <w:r>
              <w:rPr>
                <w:rFonts w:ascii="Inter" w:hAnsi="Inter"/>
                <w:b w:val="0"/>
                <w:color w:val="0D1B2A"/>
                <w:sz w:val="19"/>
              </w:rPr>
              <w:t>96e1a986329d3b1e342f5f1453523db1b68b865d50d67df529a6481c8eacf50f</w:t>
            </w:r>
          </w:p>
        </w:tc>
      </w:tr>
      <w:tr>
        <w:tc>
          <w:tcPr>
            <w:tcW w:type="dxa" w:w="4680"/>
            <w:tcBorders>
              <w:bottom w:val="single" w:sz="4" w:space="0" w:color="C9D3DD"/>
            </w:tcBorders>
            <w:vAlign w:val="center"/>
          </w:tcPr>
          <w:p>
            <w:pPr>
              <w:jc w:val="left"/>
            </w:pPr>
            <w:r/>
            <w:r>
              <w:rPr>
                <w:rFonts w:ascii="Consolas" w:hAnsi="Consolas" w:cs="Consolas"/>
                <w:b/>
                <w:color w:val="0D1B2A"/>
                <w:sz w:val="19"/>
              </w:rPr>
              <w:t>Ontario_Community_College___B2_Demo_Data_Cover_Letter_EOT_2026-09-01.pdf</w:t>
            </w:r>
          </w:p>
        </w:tc>
        <w:tc>
          <w:tcPr>
            <w:tcW w:type="dxa" w:w="4680"/>
            <w:tcBorders>
              <w:bottom w:val="single" w:sz="4" w:space="0" w:color="C9D3DD"/>
            </w:tcBorders>
            <w:vAlign w:val="center"/>
          </w:tcPr>
          <w:p>
            <w:pPr>
              <w:jc w:val="left"/>
            </w:pPr>
            <w:r/>
            <w:r>
              <w:rPr>
                <w:rFonts w:ascii="Inter" w:hAnsi="Inter"/>
                <w:b w:val="0"/>
                <w:color w:val="0D1B2A"/>
                <w:sz w:val="19"/>
              </w:rPr>
              <w:t>79d995dfd0fe92415d0a9766287d87c4ba97b16d048068abc5ce804d94afa68b</w:t>
            </w:r>
          </w:p>
        </w:tc>
      </w:tr>
      <w:tr>
        <w:tc>
          <w:tcPr>
            <w:tcW w:type="dxa" w:w="4680"/>
            <w:tcBorders>
              <w:bottom w:val="single" w:sz="4" w:space="0" w:color="C9D3DD"/>
            </w:tcBorders>
            <w:vAlign w:val="center"/>
          </w:tcPr>
          <w:p>
            <w:pPr>
              <w:jc w:val="left"/>
            </w:pPr>
            <w:r/>
            <w:r>
              <w:rPr>
                <w:rFonts w:ascii="Consolas" w:hAnsi="Consolas" w:cs="Consolas"/>
                <w:b/>
                <w:color w:val="0D1B2A"/>
                <w:sz w:val="19"/>
              </w:rPr>
              <w:t>Ontario_Community_College___B2_Demo_Data_Exhibit_DE-01_Fire_spray_application_held_for_owner_inspector_availability.pdf</w:t>
            </w:r>
          </w:p>
        </w:tc>
        <w:tc>
          <w:tcPr>
            <w:tcW w:type="dxa" w:w="4680"/>
            <w:tcBorders>
              <w:bottom w:val="single" w:sz="4" w:space="0" w:color="C9D3DD"/>
            </w:tcBorders>
            <w:vAlign w:val="center"/>
          </w:tcPr>
          <w:p>
            <w:pPr>
              <w:jc w:val="left"/>
            </w:pPr>
            <w:r/>
            <w:r>
              <w:rPr>
                <w:rFonts w:ascii="Inter" w:hAnsi="Inter"/>
                <w:b w:val="0"/>
                <w:color w:val="0D1B2A"/>
                <w:sz w:val="19"/>
              </w:rPr>
              <w:t>0a912e753e8cfb9e360b94c208a40f174ab5491a615ffbeddb8f60953fcfc636</w:t>
            </w:r>
          </w:p>
        </w:tc>
      </w:tr>
      <w:tr>
        <w:tc>
          <w:tcPr>
            <w:tcW w:type="dxa" w:w="4680"/>
            <w:tcBorders>
              <w:bottom w:val="single" w:sz="4" w:space="0" w:color="C9D3DD"/>
            </w:tcBorders>
            <w:vAlign w:val="center"/>
          </w:tcPr>
          <w:p>
            <w:pPr>
              <w:jc w:val="left"/>
            </w:pPr>
            <w:r/>
            <w:r>
              <w:rPr>
                <w:rFonts w:ascii="Consolas" w:hAnsi="Consolas" w:cs="Consolas"/>
                <w:b/>
                <w:color w:val="0D1B2A"/>
                <w:sz w:val="19"/>
              </w:rPr>
              <w:t>Ontario_Community_College___B2_Demo_Data_Forensic_Schedule_Workbook_2026-09-01.xlsx</w:t>
            </w:r>
          </w:p>
        </w:tc>
        <w:tc>
          <w:tcPr>
            <w:tcW w:type="dxa" w:w="4680"/>
            <w:tcBorders>
              <w:bottom w:val="single" w:sz="4" w:space="0" w:color="C9D3DD"/>
            </w:tcBorders>
            <w:vAlign w:val="center"/>
          </w:tcPr>
          <w:p>
            <w:pPr>
              <w:jc w:val="left"/>
            </w:pPr>
            <w:r/>
            <w:r>
              <w:rPr>
                <w:rFonts w:ascii="Inter" w:hAnsi="Inter"/>
                <w:b w:val="0"/>
                <w:color w:val="0D1B2A"/>
                <w:sz w:val="19"/>
              </w:rPr>
              <w:t>114a62bffab69b76a51e888869ae44dd2105e564cda8293060726d1b173a0fe9</w:t>
            </w:r>
          </w:p>
        </w:tc>
      </w:tr>
      <w:tr>
        <w:tc>
          <w:tcPr>
            <w:tcW w:type="dxa" w:w="4680"/>
            <w:tcBorders>
              <w:bottom w:val="single" w:sz="4" w:space="0" w:color="C9D3DD"/>
            </w:tcBorders>
            <w:vAlign w:val="center"/>
          </w:tcPr>
          <w:p>
            <w:pPr>
              <w:jc w:val="left"/>
            </w:pPr>
            <w:r/>
            <w:r>
              <w:rPr>
                <w:rFonts w:ascii="Consolas" w:hAnsi="Consolas" w:cs="Consolas"/>
                <w:b/>
                <w:color w:val="0D1B2A"/>
                <w:sz w:val="19"/>
              </w:rPr>
              <w:t>Ontario_Community_College___B2_Demo_Data_Submission_Binder_2026-09-01.pdf</w:t>
            </w:r>
          </w:p>
        </w:tc>
        <w:tc>
          <w:tcPr>
            <w:tcW w:type="dxa" w:w="4680"/>
            <w:tcBorders>
              <w:bottom w:val="single" w:sz="4" w:space="0" w:color="C9D3DD"/>
            </w:tcBorders>
            <w:vAlign w:val="center"/>
          </w:tcPr>
          <w:p>
            <w:pPr>
              <w:jc w:val="left"/>
            </w:pPr>
            <w:r/>
            <w:r>
              <w:rPr>
                <w:rFonts w:ascii="Inter" w:hAnsi="Inter"/>
                <w:b w:val="0"/>
                <w:color w:val="0D1B2A"/>
                <w:sz w:val="19"/>
              </w:rPr>
              <w:t>3894f96147fdf2d904ec4c02283efebf6da3f1a60c947ba8f20b5e174d308d42</w:t>
            </w:r>
          </w:p>
        </w:tc>
      </w:tr>
      <w:tr>
        <w:tc>
          <w:tcPr>
            <w:tcW w:type="dxa" w:w="4680"/>
            <w:tcBorders>
              <w:bottom w:val="single" w:sz="4" w:space="0" w:color="C9D3DD"/>
            </w:tcBorders>
            <w:vAlign w:val="center"/>
          </w:tcPr>
          <w:p>
            <w:pPr>
              <w:jc w:val="left"/>
            </w:pPr>
            <w:r/>
            <w:r>
              <w:rPr>
                <w:rFonts w:ascii="Consolas" w:hAnsi="Consolas" w:cs="Consolas"/>
                <w:b/>
                <w:color w:val="0D1B2A"/>
                <w:sz w:val="19"/>
              </w:rPr>
              <w:t>Ontario_Community_College___B2_Demo_Data_Supporting_Documents_Index.pdf</w:t>
            </w:r>
          </w:p>
        </w:tc>
        <w:tc>
          <w:tcPr>
            <w:tcW w:type="dxa" w:w="4680"/>
            <w:tcBorders>
              <w:bottom w:val="single" w:sz="4" w:space="0" w:color="C9D3DD"/>
            </w:tcBorders>
            <w:vAlign w:val="center"/>
          </w:tcPr>
          <w:p>
            <w:pPr>
              <w:jc w:val="left"/>
            </w:pPr>
            <w:r/>
            <w:r>
              <w:rPr>
                <w:rFonts w:ascii="Inter" w:hAnsi="Inter"/>
                <w:b w:val="0"/>
                <w:color w:val="0D1B2A"/>
                <w:sz w:val="19"/>
              </w:rPr>
              <w:t>442d08736d7f0d1f78346ef91611f4525812ace95e5db04e718a74d642daf5d7</w:t>
            </w:r>
          </w:p>
        </w:tc>
      </w:tr>
      <w:tr>
        <w:tc>
          <w:tcPr>
            <w:tcW w:type="dxa" w:w="4680"/>
            <w:tcBorders>
              <w:bottom w:val="single" w:sz="4" w:space="0" w:color="C9D3DD"/>
            </w:tcBorders>
            <w:vAlign w:val="center"/>
          </w:tcPr>
          <w:p>
            <w:pPr>
              <w:jc w:val="left"/>
            </w:pPr>
            <w:r/>
            <w:r>
              <w:rPr>
                <w:rFonts w:ascii="Consolas" w:hAnsi="Consolas" w:cs="Consolas"/>
                <w:b/>
                <w:color w:val="0D1B2A"/>
                <w:sz w:val="19"/>
              </w:rPr>
              <w:t>Claim Evidence Workbench.pdf</w:t>
            </w:r>
          </w:p>
        </w:tc>
        <w:tc>
          <w:tcPr>
            <w:tcW w:type="dxa" w:w="4680"/>
            <w:tcBorders>
              <w:bottom w:val="single" w:sz="4" w:space="0" w:color="C9D3DD"/>
            </w:tcBorders>
            <w:vAlign w:val="center"/>
          </w:tcPr>
          <w:p>
            <w:pPr>
              <w:jc w:val="left"/>
            </w:pPr>
            <w:r/>
            <w:r>
              <w:rPr>
                <w:rFonts w:ascii="Inter" w:hAnsi="Inter"/>
                <w:b w:val="0"/>
                <w:color w:val="0D1B2A"/>
                <w:sz w:val="19"/>
              </w:rPr>
              <w:t>8680ee5e4a6492fc27d8239bce4dea9dc28abc59045c28451f6a90ba182f862b</w:t>
            </w:r>
          </w:p>
        </w:tc>
      </w:tr>
      <w:tr>
        <w:tc>
          <w:tcPr>
            <w:tcW w:type="dxa" w:w="4680"/>
            <w:tcBorders>
              <w:bottom w:val="single" w:sz="4" w:space="0" w:color="C9D3DD"/>
            </w:tcBorders>
            <w:vAlign w:val="center"/>
          </w:tcPr>
          <w:p>
            <w:pPr>
              <w:jc w:val="left"/>
            </w:pPr>
            <w:r/>
            <w:r>
              <w:rPr>
                <w:rFonts w:ascii="Consolas" w:hAnsi="Consolas" w:cs="Consolas"/>
                <w:b/>
                <w:color w:val="0D1B2A"/>
                <w:sz w:val="19"/>
              </w:rPr>
              <w:t>Collapsed As-Built Cross-Check.pdf</w:t>
            </w:r>
          </w:p>
        </w:tc>
        <w:tc>
          <w:tcPr>
            <w:tcW w:type="dxa" w:w="4680"/>
            <w:tcBorders>
              <w:bottom w:val="single" w:sz="4" w:space="0" w:color="C9D3DD"/>
            </w:tcBorders>
            <w:vAlign w:val="center"/>
          </w:tcPr>
          <w:p>
            <w:pPr>
              <w:jc w:val="left"/>
            </w:pPr>
            <w:r/>
            <w:r>
              <w:rPr>
                <w:rFonts w:ascii="Inter" w:hAnsi="Inter"/>
                <w:b w:val="0"/>
                <w:color w:val="0D1B2A"/>
                <w:sz w:val="19"/>
              </w:rPr>
              <w:t>2757e1b15691707edc240bf94c26848ed46f050b6a49f65e2058da97433709f9</w:t>
            </w:r>
          </w:p>
        </w:tc>
      </w:tr>
      <w:tr>
        <w:tc>
          <w:tcPr>
            <w:tcW w:type="dxa" w:w="4680"/>
            <w:tcBorders>
              <w:bottom w:val="single" w:sz="4" w:space="0" w:color="C9D3DD"/>
            </w:tcBorders>
            <w:vAlign w:val="center"/>
          </w:tcPr>
          <w:p>
            <w:pPr>
              <w:jc w:val="left"/>
            </w:pPr>
            <w:r/>
            <w:r>
              <w:rPr>
                <w:rFonts w:ascii="Consolas" w:hAnsi="Consolas" w:cs="Consolas"/>
                <w:b/>
                <w:color w:val="0D1B2A"/>
                <w:sz w:val="19"/>
              </w:rPr>
              <w:t>Forensic Windows Analysis.pdf</w:t>
            </w:r>
          </w:p>
        </w:tc>
        <w:tc>
          <w:tcPr>
            <w:tcW w:type="dxa" w:w="4680"/>
            <w:tcBorders>
              <w:bottom w:val="single" w:sz="4" w:space="0" w:color="C9D3DD"/>
            </w:tcBorders>
            <w:vAlign w:val="center"/>
          </w:tcPr>
          <w:p>
            <w:pPr>
              <w:jc w:val="left"/>
            </w:pPr>
            <w:r/>
            <w:r>
              <w:rPr>
                <w:rFonts w:ascii="Inter" w:hAnsi="Inter"/>
                <w:b w:val="0"/>
                <w:color w:val="0D1B2A"/>
                <w:sz w:val="19"/>
              </w:rPr>
              <w:t>987d449d56543422af00050d24ef16c91f9e252f7f45f6413a73b77cea770a79</w:t>
            </w:r>
          </w:p>
        </w:tc>
      </w:tr>
      <w:tr>
        <w:tc>
          <w:tcPr>
            <w:tcW w:type="dxa" w:w="4680"/>
            <w:tcBorders>
              <w:bottom w:val="single" w:sz="4" w:space="0" w:color="C9D3DD"/>
            </w:tcBorders>
            <w:vAlign w:val="center"/>
          </w:tcPr>
          <w:p>
            <w:pPr>
              <w:jc w:val="left"/>
            </w:pPr>
            <w:r/>
            <w:r>
              <w:rPr>
                <w:rFonts w:ascii="Consolas" w:hAnsi="Consolas" w:cs="Consolas"/>
                <w:b/>
                <w:color w:val="0D1B2A"/>
                <w:sz w:val="19"/>
              </w:rPr>
              <w:t>Lens Deep Forensic Report.pdf</w:t>
            </w:r>
          </w:p>
        </w:tc>
        <w:tc>
          <w:tcPr>
            <w:tcW w:type="dxa" w:w="4680"/>
            <w:tcBorders>
              <w:bottom w:val="single" w:sz="4" w:space="0" w:color="C9D3DD"/>
            </w:tcBorders>
            <w:vAlign w:val="center"/>
          </w:tcPr>
          <w:p>
            <w:pPr>
              <w:jc w:val="left"/>
            </w:pPr>
            <w:r/>
            <w:r>
              <w:rPr>
                <w:rFonts w:ascii="Inter" w:hAnsi="Inter"/>
                <w:b w:val="0"/>
                <w:color w:val="0D1B2A"/>
                <w:sz w:val="19"/>
              </w:rPr>
              <w:t>6018b538107968b2722070e8b733a80d24ae8cb14c81ff90a06aea8d10309b9c</w:t>
            </w:r>
          </w:p>
        </w:tc>
      </w:tr>
      <w:tr>
        <w:tc>
          <w:tcPr>
            <w:tcW w:type="dxa" w:w="4680"/>
            <w:tcBorders>
              <w:bottom w:val="single" w:sz="4" w:space="0" w:color="C9D3DD"/>
            </w:tcBorders>
            <w:vAlign w:val="center"/>
          </w:tcPr>
          <w:p>
            <w:pPr>
              <w:jc w:val="left"/>
            </w:pPr>
            <w:r/>
            <w:r>
              <w:rPr>
                <w:rFonts w:ascii="Consolas" w:hAnsi="Consolas" w:cs="Consolas"/>
                <w:b/>
                <w:color w:val="0D1B2A"/>
                <w:sz w:val="19"/>
              </w:rPr>
              <w:t>Monte Carlo Schedule Risk Analysis.pdf</w:t>
            </w:r>
          </w:p>
        </w:tc>
        <w:tc>
          <w:tcPr>
            <w:tcW w:type="dxa" w:w="4680"/>
            <w:tcBorders>
              <w:bottom w:val="single" w:sz="4" w:space="0" w:color="C9D3DD"/>
            </w:tcBorders>
            <w:vAlign w:val="center"/>
          </w:tcPr>
          <w:p>
            <w:pPr>
              <w:jc w:val="left"/>
            </w:pPr>
            <w:r/>
            <w:r>
              <w:rPr>
                <w:rFonts w:ascii="Inter" w:hAnsi="Inter"/>
                <w:b w:val="0"/>
                <w:color w:val="0D1B2A"/>
                <w:sz w:val="19"/>
              </w:rPr>
              <w:t>878a0db175de961ab232cb4bb0926d690c751dc372276b28d7a66110ee59ddab</w:t>
            </w:r>
          </w:p>
        </w:tc>
      </w:tr>
      <w:tr>
        <w:tc>
          <w:tcPr>
            <w:tcW w:type="dxa" w:w="4680"/>
            <w:tcBorders>
              <w:bottom w:val="single" w:sz="4" w:space="0" w:color="C9D3DD"/>
            </w:tcBorders>
            <w:vAlign w:val="center"/>
          </w:tcPr>
          <w:p>
            <w:pPr>
              <w:jc w:val="left"/>
            </w:pPr>
            <w:r/>
            <w:r>
              <w:rPr>
                <w:rFonts w:ascii="Consolas" w:hAnsi="Consolas" w:cs="Consolas"/>
                <w:b/>
                <w:color w:val="0D1B2A"/>
                <w:sz w:val="19"/>
              </w:rPr>
              <w:t>Schedule Health Dashboard.pdf</w:t>
            </w:r>
          </w:p>
        </w:tc>
        <w:tc>
          <w:tcPr>
            <w:tcW w:type="dxa" w:w="4680"/>
            <w:tcBorders>
              <w:bottom w:val="single" w:sz="4" w:space="0" w:color="C9D3DD"/>
            </w:tcBorders>
            <w:vAlign w:val="center"/>
          </w:tcPr>
          <w:p>
            <w:pPr>
              <w:jc w:val="left"/>
            </w:pPr>
            <w:r/>
            <w:r>
              <w:rPr>
                <w:rFonts w:ascii="Inter" w:hAnsi="Inter"/>
                <w:b w:val="0"/>
                <w:color w:val="0D1B2A"/>
                <w:sz w:val="19"/>
              </w:rPr>
              <w:t>b0a96a48875ad5fdaa9229f41068cfa549a753d22882d8d7cf3fc99a209e974b</w:t>
            </w:r>
          </w:p>
        </w:tc>
      </w:tr>
      <w:tr>
        <w:tc>
          <w:tcPr>
            <w:tcW w:type="dxa" w:w="4680"/>
            <w:tcBorders>
              <w:bottom w:val="single" w:sz="4" w:space="0" w:color="C9D3DD"/>
            </w:tcBorders>
            <w:vAlign w:val="center"/>
          </w:tcPr>
          <w:p>
            <w:pPr>
              <w:jc w:val="left"/>
            </w:pPr>
            <w:r/>
            <w:r>
              <w:rPr>
                <w:rFonts w:ascii="Consolas" w:hAnsi="Consolas" w:cs="Consolas"/>
                <w:b/>
                <w:color w:val="0D1B2A"/>
                <w:sz w:val="19"/>
              </w:rPr>
              <w:t>Risk_Input_Elicitation_Record.pdf</w:t>
            </w:r>
          </w:p>
        </w:tc>
        <w:tc>
          <w:tcPr>
            <w:tcW w:type="dxa" w:w="4680"/>
            <w:tcBorders>
              <w:bottom w:val="single" w:sz="4" w:space="0" w:color="C9D3DD"/>
            </w:tcBorders>
            <w:vAlign w:val="center"/>
          </w:tcPr>
          <w:p>
            <w:pPr>
              <w:jc w:val="left"/>
            </w:pPr>
            <w:r/>
            <w:r>
              <w:rPr>
                <w:rFonts w:ascii="Inter" w:hAnsi="Inter"/>
                <w:b w:val="0"/>
                <w:color w:val="0D1B2A"/>
                <w:sz w:val="19"/>
              </w:rPr>
              <w:t>c3116d5ef6b0467c19a553ab747041e6c503674386b718c3035f504fc503f211</w:t>
            </w:r>
          </w:p>
        </w:tc>
      </w:tr>
      <w:tr>
        <w:tc>
          <w:tcPr>
            <w:tcW w:type="dxa" w:w="4680"/>
            <w:tcBorders>
              <w:bottom w:val="single" w:sz="4" w:space="0" w:color="C9D3DD"/>
            </w:tcBorders>
            <w:vAlign w:val="center"/>
          </w:tcPr>
          <w:p>
            <w:pPr>
              <w:jc w:val="left"/>
            </w:pPr>
            <w:r/>
            <w:r>
              <w:rPr>
                <w:rFonts w:ascii="Consolas" w:hAnsi="Consolas" w:cs="Consolas"/>
                <w:b/>
                <w:color w:val="0D1B2A"/>
                <w:sz w:val="19"/>
              </w:rPr>
              <w:t>CPP Close-Out Letter (Specimen).pdf</w:t>
            </w:r>
          </w:p>
        </w:tc>
        <w:tc>
          <w:tcPr>
            <w:tcW w:type="dxa" w:w="4680"/>
            <w:tcBorders>
              <w:bottom w:val="single" w:sz="4" w:space="0" w:color="C9D3DD"/>
            </w:tcBorders>
            <w:vAlign w:val="center"/>
          </w:tcPr>
          <w:p>
            <w:pPr>
              <w:jc w:val="left"/>
            </w:pPr>
            <w:r/>
            <w:r>
              <w:rPr>
                <w:rFonts w:ascii="Inter" w:hAnsi="Inter"/>
                <w:b w:val="0"/>
                <w:color w:val="0D1B2A"/>
                <w:sz w:val="19"/>
              </w:rPr>
              <w:t>759b2a273a95d0bf14ad1412fd40b1f26cbad811a1fdbb1592c3656f4d28368a</w:t>
            </w:r>
          </w:p>
        </w:tc>
      </w:tr>
      <w:tr>
        <w:tc>
          <w:tcPr>
            <w:tcW w:type="dxa" w:w="4680"/>
            <w:tcBorders>
              <w:bottom w:val="single" w:sz="4" w:space="0" w:color="C9D3DD"/>
            </w:tcBorders>
            <w:vAlign w:val="center"/>
          </w:tcPr>
          <w:p>
            <w:pPr>
              <w:jc w:val="left"/>
            </w:pPr>
            <w:r/>
            <w:r>
              <w:rPr>
                <w:rFonts w:ascii="Consolas" w:hAnsi="Consolas" w:cs="Consolas"/>
                <w:b/>
                <w:color w:val="0D1B2A"/>
                <w:sz w:val="19"/>
              </w:rPr>
              <w:t>CPP Engagement Letter (Specimen).pdf</w:t>
            </w:r>
          </w:p>
        </w:tc>
        <w:tc>
          <w:tcPr>
            <w:tcW w:type="dxa" w:w="4680"/>
            <w:tcBorders>
              <w:bottom w:val="single" w:sz="4" w:space="0" w:color="C9D3DD"/>
            </w:tcBorders>
            <w:vAlign w:val="center"/>
          </w:tcPr>
          <w:p>
            <w:pPr>
              <w:jc w:val="left"/>
            </w:pPr>
            <w:r/>
            <w:r>
              <w:rPr>
                <w:rFonts w:ascii="Inter" w:hAnsi="Inter"/>
                <w:b w:val="0"/>
                <w:color w:val="0D1B2A"/>
                <w:sz w:val="19"/>
              </w:rPr>
              <w:t>d514467be4dbbc9ffe665f28a7d23b58aec99ccb67c283bbddaf487c0c3b51ca</w:t>
            </w:r>
          </w:p>
        </w:tc>
      </w:tr>
      <w:tr>
        <w:tc>
          <w:tcPr>
            <w:tcW w:type="dxa" w:w="4680"/>
            <w:tcBorders>
              <w:bottom w:val="single" w:sz="4" w:space="0" w:color="C9D3DD"/>
            </w:tcBorders>
            <w:vAlign w:val="center"/>
          </w:tcPr>
          <w:p>
            <w:pPr>
              <w:jc w:val="left"/>
            </w:pPr>
            <w:r/>
            <w:r>
              <w:rPr>
                <w:rFonts w:ascii="Consolas" w:hAnsi="Consolas" w:cs="Consolas"/>
                <w:b/>
                <w:color w:val="0D1B2A"/>
                <w:sz w:val="19"/>
              </w:rPr>
              <w:t>CPP Invoice (Specimen).pdf</w:t>
            </w:r>
          </w:p>
        </w:tc>
        <w:tc>
          <w:tcPr>
            <w:tcW w:type="dxa" w:w="4680"/>
            <w:tcBorders>
              <w:bottom w:val="single" w:sz="4" w:space="0" w:color="C9D3DD"/>
            </w:tcBorders>
            <w:vAlign w:val="center"/>
          </w:tcPr>
          <w:p>
            <w:pPr>
              <w:jc w:val="left"/>
            </w:pPr>
            <w:r/>
            <w:r>
              <w:rPr>
                <w:rFonts w:ascii="Inter" w:hAnsi="Inter"/>
                <w:b w:val="0"/>
                <w:color w:val="0D1B2A"/>
                <w:sz w:val="19"/>
              </w:rPr>
              <w:t>b283333290a70216c500d85528a330376b2858cb1e2b3e9b2a9f4818e224fe35</w:t>
            </w:r>
          </w:p>
        </w:tc>
      </w:tr>
      <w:tr>
        <w:tc>
          <w:tcPr>
            <w:tcW w:type="dxa" w:w="4680"/>
            <w:tcBorders>
              <w:bottom w:val="single" w:sz="4" w:space="0" w:color="C9D3DD"/>
            </w:tcBorders>
            <w:vAlign w:val="center"/>
          </w:tcPr>
          <w:p>
            <w:pPr>
              <w:jc w:val="left"/>
            </w:pPr>
            <w:r/>
            <w:r>
              <w:rPr>
                <w:rFonts w:ascii="Consolas" w:hAnsi="Consolas" w:cs="Consolas"/>
                <w:b/>
                <w:color w:val="0D1B2A"/>
                <w:sz w:val="19"/>
              </w:rPr>
              <w:t>CPP Statement of Work (Specimen).pdf</w:t>
            </w:r>
          </w:p>
        </w:tc>
        <w:tc>
          <w:tcPr>
            <w:tcW w:type="dxa" w:w="4680"/>
            <w:tcBorders>
              <w:bottom w:val="single" w:sz="4" w:space="0" w:color="C9D3DD"/>
            </w:tcBorders>
            <w:vAlign w:val="center"/>
          </w:tcPr>
          <w:p>
            <w:pPr>
              <w:jc w:val="left"/>
            </w:pPr>
            <w:r/>
            <w:r>
              <w:rPr>
                <w:rFonts w:ascii="Inter" w:hAnsi="Inter"/>
                <w:b w:val="0"/>
                <w:color w:val="0D1B2A"/>
                <w:sz w:val="19"/>
              </w:rPr>
              <w:t>788bd99606c87d55d73913c8e4538208ad380c15aaeacdf06e8dcfc0cf8c777b</w:t>
            </w:r>
          </w:p>
        </w:tc>
      </w:tr>
    </w:tbl>
    <w:p>
      <w:pPr>
        <w:spacing w:after="40"/>
      </w:pPr>
    </w:p>
    <w:p>
      <w:pPr>
        <w:keepNext/>
        <w:spacing w:before="320" w:after="120"/>
        <w:pBdr>
          <w:bottom w:val="single" w:sz="6" w:space="4" w:color="C9D3DD"/>
        </w:pBdr>
      </w:pPr>
      <w:r>
        <w:rPr>
          <w:rFonts w:ascii="Inter" w:hAnsi="Inter"/>
          <w:b/>
          <w:color w:val="C8392F"/>
          <w:sz w:val="18"/>
        </w:rPr>
        <w:t>C-03</w:t>
      </w:r>
      <w:r>
        <w:t xml:space="preserve">   </w:t>
      </w:r>
      <w:r>
        <w:rPr>
          <w:rFonts w:ascii="Inter" w:hAnsi="Inter"/>
          <w:b/>
          <w:color w:val="0D1B2A"/>
          <w:sz w:val="27"/>
        </w:rPr>
        <w:t>What is retained, and until when</w:t>
      </w:r>
    </w:p>
    <w:p>
      <w:r>
        <w:rPr>
          <w:rFonts w:ascii="Inter" w:hAnsi="Inter"/>
          <w:b w:val="0"/>
          <w:color w:val="0D1B2A"/>
          <w:sz w:val="21"/>
        </w:rPr>
        <w:t>Critical Path Partners retains the deliverables and the analysis working file until September 1, 2027 (demonstration) (12 months from delivery of the final deliverable). After that date the file is deleted in the normal course.</w:t>
      </w:r>
    </w:p>
    <w:p>
      <w:pPr>
        <w:keepNext/>
        <w:spacing w:before="320" w:after="120"/>
        <w:pBdr>
          <w:bottom w:val="single" w:sz="6" w:space="4" w:color="C9D3DD"/>
        </w:pBdr>
      </w:pPr>
      <w:r>
        <w:rPr>
          <w:rFonts w:ascii="Inter" w:hAnsi="Inter"/>
          <w:b/>
          <w:color w:val="C8392F"/>
          <w:sz w:val="18"/>
        </w:rPr>
        <w:t>C-04</w:t>
      </w:r>
      <w:r>
        <w:t xml:space="preserve">   </w:t>
      </w:r>
      <w:r>
        <w:rPr>
          <w:rFonts w:ascii="Inter" w:hAnsi="Inter"/>
          <w:b/>
          <w:color w:val="0D1B2A"/>
          <w:sz w:val="27"/>
        </w:rPr>
        <w:t>Deletion on request</w:t>
      </w:r>
    </w:p>
    <w:p>
      <w:r>
        <w:rPr>
          <w:rFonts w:ascii="Inter" w:hAnsi="Inter"/>
          <w:b w:val="0"/>
          <w:color w:val="0D1B2A"/>
          <w:sz w:val="21"/>
        </w:rPr>
        <w:t>At any time before then, on written request from Northgate Constructors (Demo), all retained files are deleted within 30 days of the request, and deletion is confirmed in writing.</w:t>
      </w:r>
    </w:p>
    <w:p/>
    <w:p>
      <w:r>
        <w:rPr>
          <w:rFonts w:ascii="Inter" w:hAnsi="Inter"/>
          <w:b w:val="0"/>
          <w:color w:val="0D1B2A"/>
          <w:sz w:val="21"/>
        </w:rPr>
        <w:t>With thanks for the engagement,</w:t>
      </w:r>
    </w:p>
    <w:p/>
    <w:p>
      <w:r>
        <w:rPr>
          <w:rFonts w:ascii="Inter" w:hAnsi="Inter"/>
          <w:b/>
          <w:color w:val="0D1B2A"/>
          <w:sz w:val="21"/>
        </w:rPr>
        <w:t>Dana Fitkowski</w:t>
      </w:r>
    </w:p>
    <w:p>
      <w:r>
        <w:rPr>
          <w:rFonts w:ascii="Inter" w:hAnsi="Inter"/>
          <w:b w:val="0"/>
          <w:color w:val="0D1B2A"/>
          <w:sz w:val="21"/>
        </w:rPr>
        <w:t>Principal, Critical Path Partners</w:t>
      </w:r>
    </w:p>
    <w:p/>
    <w:p>
      <w:r>
        <w:rPr>
          <w:rFonts w:ascii="Inter" w:hAnsi="Inter"/>
          <w:b w:val="0"/>
          <w:color w:val="0F2540"/>
          <w:sz w:val="18"/>
        </w:rPr>
        <w:t>Critical Path Partners · CPP-CLOSE / CPP-2025-DEMO · prepared September 01, 2026</w:t>
      </w:r>
    </w:p>
    <w:sectPr w:rsidR="00FC693F" w:rsidRPr="0006063C" w:rsidSect="00034616">
      <w:pgSz w:w="12240" w:h="15840"/>
      <w:pgMar w:top="1296"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8" w:lineRule="auto"/>
    </w:pPr>
    <w:rPr>
      <w:rFonts w:ascii="Inter" w:hAnsi="Inter"/>
      <w:color w:val="0D1B2A"/>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80"/>
      <w:outlineLvl w:val="0"/>
    </w:pPr>
    <w:rPr>
      <w:rFonts w:asciiTheme="majorHAnsi" w:eastAsiaTheme="majorEastAsia" w:hAnsiTheme="majorHAnsi" w:cstheme="majorBidi" w:ascii="Inter" w:hAnsi="Inter"/>
      <w:b/>
      <w:bCs/>
      <w:color w:val="0D1B2A"/>
      <w:sz w:val="44"/>
      <w:szCs w:val="28"/>
    </w:rPr>
  </w:style>
  <w:style w:type="paragraph" w:styleId="Heading2">
    <w:name w:val="heading 2"/>
    <w:basedOn w:val="Normal"/>
    <w:next w:val="Normal"/>
    <w:link w:val="Heading2Char"/>
    <w:uiPriority w:val="9"/>
    <w:unhideWhenUsed/>
    <w:qFormat/>
    <w:rsid w:val="00FC693F"/>
    <w:pPr>
      <w:keepNext/>
      <w:keepLines/>
      <w:spacing w:before="280" w:after="120"/>
      <w:outlineLvl w:val="1"/>
    </w:pPr>
    <w:rPr>
      <w:rFonts w:asciiTheme="majorHAnsi" w:eastAsiaTheme="majorEastAsia" w:hAnsiTheme="majorHAnsi" w:cstheme="majorBidi" w:ascii="Inter" w:hAnsi="Inter"/>
      <w:b/>
      <w:bCs/>
      <w:color w:val="0D1B2A"/>
      <w:sz w:val="28"/>
      <w:szCs w:val="26"/>
    </w:rPr>
  </w:style>
  <w:style w:type="paragraph" w:styleId="Heading3">
    <w:name w:val="heading 3"/>
    <w:basedOn w:val="Normal"/>
    <w:next w:val="Normal"/>
    <w:link w:val="Heading3Char"/>
    <w:uiPriority w:val="9"/>
    <w:unhideWhenUsed/>
    <w:qFormat/>
    <w:rsid w:val="00FC693F"/>
    <w:pPr>
      <w:keepNext/>
      <w:keepLines/>
      <w:spacing w:before="200" w:after="80"/>
      <w:outlineLvl w:val="2"/>
    </w:pPr>
    <w:rPr>
      <w:rFonts w:asciiTheme="majorHAnsi" w:eastAsiaTheme="majorEastAsia" w:hAnsiTheme="majorHAnsi" w:cstheme="majorBidi" w:ascii="Inter" w:hAnsi="Inter"/>
      <w:b/>
      <w:bCs/>
      <w:color w:val="0F2540"/>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Inter" w:hAnsi="Inter"/>
      <w:b/>
      <w:color w:val="0D1B2A"/>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CPPMono">
    <w:name w:val="CPP Mono"/>
    <w:rPr>
      <w:rFonts w:ascii="Consolas" w:hAnsi="Consolas" w:cs="Consolas"/>
      <w:color w:val="0D1B2A"/>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